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D4" w:rsidRPr="00F620D4" w:rsidRDefault="00F620D4" w:rsidP="00F620D4">
      <w:pPr>
        <w:shd w:val="clear" w:color="auto" w:fill="F5FAF6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FF"/>
          <w:lang w:eastAsia="el-GR"/>
        </w:rPr>
      </w:pPr>
      <w:r w:rsidRPr="00F620D4">
        <w:rPr>
          <w:rFonts w:ascii="Tahoma" w:eastAsia="Times New Roman" w:hAnsi="Tahoma" w:cs="Tahoma"/>
          <w:b/>
          <w:bCs/>
          <w:color w:val="0000FF"/>
          <w:lang w:eastAsia="el-GR"/>
        </w:rPr>
        <w:t>ΕΝΩΠΙΟΝ ΠΑΝΤΟΣ ΑΡΜΟΔΙΟΥ ΔΙΚΑΣΤΗΡΙΟΥ ΚΑΙ ΠΑΣΗΣ ΑΡΜΟΔΙΑΣ ΑΡΧΗΣ ΕΞΩΔΙΚΟΣ ΔΙΑΜΑΡΤΥΡΙΑ, ΠΡΟΣΚΛΗΣΙΣ ΜΕΤ’ ΕΠΙΦΥΛΑΞΕΩΣ ΤΩΝ ΝΟΜΙΜΩΝ ΔΙΚΑΙΩΜΑΤΩΝ ΜΑΣ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hyperlink r:id="rId5" w:history="1">
        <w:r w:rsidRPr="00F620D4">
          <w:rPr>
            <w:rStyle w:val="-"/>
            <w:rFonts w:ascii="Arial Black" w:hAnsi="Arial Black"/>
            <w:sz w:val="16"/>
            <w:szCs w:val="16"/>
          </w:rPr>
          <w:t>https://i2.wp.com/www.arxaiaithomi.gr/wp-content/uploads/2020/08/%CE%91%CE%9D%CE%91%CE%9C%CE%9D%CE%97-%CE%97%CE%97.jpg?resize=640%2C499</w:t>
        </w:r>
      </w:hyperlink>
      <w:r>
        <w:rPr>
          <w:rFonts w:ascii="Tahoma" w:eastAsia="Times New Roman" w:hAnsi="Tahoma" w:cs="Tahoma"/>
          <w:b/>
          <w:bCs/>
          <w:noProof/>
          <w:color w:val="1E0FCB"/>
          <w:sz w:val="24"/>
          <w:szCs w:val="24"/>
          <w:lang w:eastAsia="el-GR"/>
        </w:rPr>
        <w:drawing>
          <wp:inline distT="0" distB="0" distL="0" distR="0">
            <wp:extent cx="4085704" cy="3187700"/>
            <wp:effectExtent l="19050" t="0" r="0" b="0"/>
            <wp:docPr id="1" name="Εικόνα 1" descr="ΑΝΑΜΝΗ ΗΗ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ΝΑΜΝΗ ΗΗ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704" cy="318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Αἰκατερίνη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Κ.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Παντελίδου</w:t>
      </w:r>
      <w:proofErr w:type="spellEnd"/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ΔΙΚΗΓΟΡΟΣ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Μαυρομιχάλη 182,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Ἀθῆναι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1ος όροφος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τ.κ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. 11472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Τηλ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.: 210 3632628 210 3614320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Κιν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.: 6972 073811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F620D4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el-GR"/>
        </w:rPr>
        <w:t>ΕΝΩΠΙΟΝ ΠΑΝΤΟΣ ΑΡΜΟΔΙΟΥ ΔΙΚΑΣΤΗΡΙΟΥ ΚΑΙ ΠΑΣΗΣ ΑΡΜΟΔΙΑΣ ΑΡΧΗΣ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F620D4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el-GR"/>
        </w:rPr>
        <w:t>ΕΞΩΔΙΚΟΣ ΔΙΑΜΑΡΤΥΡΙΑ, ΠΡΟΣΚΛΗΣΙΣ ΜΕΤ’ ΕΠΙΦΥΛΑΞΕΩΣ ΤΩΝ ΝΟΜΙΜΩΝ ΔΙΚΑΙΩΜΑΤΩΝ ΜΑΣ</w:t>
      </w:r>
    </w:p>
    <w:p w:rsidR="00F620D4" w:rsidRPr="00F620D4" w:rsidRDefault="00F620D4" w:rsidP="00F620D4">
      <w:pPr>
        <w:numPr>
          <w:ilvl w:val="0"/>
          <w:numId w:val="1"/>
        </w:num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Αἰκατερίνης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Παντελίδου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Κίμωνος, Δικηγόρου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Ἀθηνῶν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κατοίκου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Ἀθηνῶν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ὁδός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Μαυρομιχάλη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ἀρ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. 182.</w:t>
      </w:r>
    </w:p>
    <w:p w:rsidR="00F620D4" w:rsidRPr="00F620D4" w:rsidRDefault="00F620D4" w:rsidP="00F620D4">
      <w:pPr>
        <w:numPr>
          <w:ilvl w:val="0"/>
          <w:numId w:val="1"/>
        </w:num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Γεωργίου Χορτάτου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Ἰωάννου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δικηγόρου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Ἀθηνῶν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κατοίκου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Ἀθηνῶν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ὁδός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Μαυρομιχάλη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ἀρ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. 182.</w:t>
      </w:r>
    </w:p>
    <w:p w:rsidR="00F620D4" w:rsidRPr="00F620D4" w:rsidRDefault="00F620D4" w:rsidP="00F620D4">
      <w:pPr>
        <w:numPr>
          <w:ilvl w:val="0"/>
          <w:numId w:val="1"/>
        </w:num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Λάμπρου Σταθόπουλου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Παναγιώτου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κατοίκου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Ἀθηνῶν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ὁδός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Μαυρομιχάλη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ἀρ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. 182.</w:t>
      </w:r>
    </w:p>
    <w:p w:rsidR="00F620D4" w:rsidRPr="00F620D4" w:rsidRDefault="00F620D4" w:rsidP="00F620D4">
      <w:pPr>
        <w:numPr>
          <w:ilvl w:val="0"/>
          <w:numId w:val="1"/>
        </w:num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Φιλιῶς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Λαγούρα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Παναγιώτου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κατοίκου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Βοτανικοῦ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ὁδός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Καδμείας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καί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Λαγκαδᾶ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δι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’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ἑαυτήν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προσωπικῶς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καί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ὡς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lastRenderedPageBreak/>
        <w:t xml:space="preserve">Προέδρου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εἰς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τόν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Βοτανικόν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ἑδρεύοντος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Ἐξωρραϊστικοῦ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Συλλόγου «Η ΑΘΗΝΑ’».</w:t>
      </w:r>
    </w:p>
    <w:p w:rsidR="00F620D4" w:rsidRPr="00F620D4" w:rsidRDefault="00F620D4" w:rsidP="00F620D4">
      <w:pPr>
        <w:numPr>
          <w:ilvl w:val="0"/>
          <w:numId w:val="1"/>
        </w:num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Σπυρίδωνος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Μάνθου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Σωτηρίου, κατοίκου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Ἀθηνῶν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ὁδός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Φιλοθέης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ἀρ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. 5.</w:t>
      </w:r>
    </w:p>
    <w:p w:rsidR="00F620D4" w:rsidRPr="00F620D4" w:rsidRDefault="00F620D4" w:rsidP="00F620D4">
      <w:pPr>
        <w:numPr>
          <w:ilvl w:val="0"/>
          <w:numId w:val="1"/>
        </w:num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Λουκᾶ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Πουλάκη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Ἀναστασίου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κατοίκου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Ἀθηνῶν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ὁδός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Δημοσθένους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ἀρ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. 29.</w:t>
      </w:r>
    </w:p>
    <w:p w:rsidR="00F620D4" w:rsidRPr="00F620D4" w:rsidRDefault="00F620D4" w:rsidP="00F620D4">
      <w:pPr>
        <w:numPr>
          <w:ilvl w:val="0"/>
          <w:numId w:val="1"/>
        </w:num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Στυλιανοῦ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Ζιγλῆ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Βασιλείου, κατοίκου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Ἀθηνῶν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ὁδός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Μαυρομιχάλη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ἀρ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. 182.</w:t>
      </w:r>
    </w:p>
    <w:p w:rsidR="00F620D4" w:rsidRPr="00F620D4" w:rsidRDefault="00F620D4" w:rsidP="00F620D4">
      <w:pPr>
        <w:numPr>
          <w:ilvl w:val="0"/>
          <w:numId w:val="1"/>
        </w:num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Χριστίνας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Ἰακωβίδου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Ἀναστασίου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κατοίκου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Ἀθηνῶν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ὁδός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Ζαλόγγου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ἀρ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. 1-5.</w:t>
      </w:r>
    </w:p>
    <w:p w:rsidR="00F620D4" w:rsidRPr="00F620D4" w:rsidRDefault="00F620D4" w:rsidP="00F620D4">
      <w:pPr>
        <w:numPr>
          <w:ilvl w:val="0"/>
          <w:numId w:val="1"/>
        </w:num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Καλλιόπης χ.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Τζανῆ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Μπελιᾶ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κατοίκου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Βοτανικοῦ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ὁδός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Λαγκαδᾶ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ἀρ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. 1.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10.Κωνσταντίνου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Καρᾶ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Κωνσταντίνου, κατοίκου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Βοτανικοῦ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ὁδός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Καδμείας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ἀρ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. 50.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11.Σοφίας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Καΐρη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Ἀλεξάνδρου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κατοίκου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Βοτανικοῦ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ὁδός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Καδμείας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ἀρ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. 50.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12.Κωνσταντίνου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Καραμπέτσου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Ἀλεξάνδρου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κατοίκου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Βοτανικοῦ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ὁδός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Καδμείας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ἀρ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. 50.</w:t>
      </w:r>
    </w:p>
    <w:p w:rsidR="00F620D4" w:rsidRPr="00F620D4" w:rsidRDefault="00F620D4" w:rsidP="00F620D4">
      <w:pPr>
        <w:numPr>
          <w:ilvl w:val="0"/>
          <w:numId w:val="2"/>
        </w:num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Παύλου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Κατσινούλα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Θεοφάνη, κατοίκου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Βοτανικοῦ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ὁδός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Ἁγίου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΢άββα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ἀρ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. 12.</w:t>
      </w:r>
    </w:p>
    <w:p w:rsidR="00F620D4" w:rsidRPr="00F620D4" w:rsidRDefault="00F620D4" w:rsidP="00F620D4">
      <w:pPr>
        <w:numPr>
          <w:ilvl w:val="0"/>
          <w:numId w:val="2"/>
        </w:num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Ἰωάννου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Ἰωαννίδη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Παναγιώτου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κατοίκου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Ἀθηνῶν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ὁδός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Ἁγίου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Βασιλείου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ἀρ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. 22.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Προσαρτωμένου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προσέτι καταλόγου 420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Ἑλλήνων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πολιτῶν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κατοίκων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Βοτανικοῦ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,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ἀπό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τόν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Αὒγουστον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ἒτους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2015,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ἀντιδρώντων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ἀπό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τῆς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ἡμερομηνίας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ταύτης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κατά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τῆς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ἱδρύσεως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πρώτου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καταυλισμοῦ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(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hotspot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)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ἐπί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τῆς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ὁδοῦ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Πολυκάρπου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ΠΡΟΣ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Τόν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ἀξιότιμον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κ.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Δήμαρχον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Δήμου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Ἀθηναίων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κατοικοεδρεύοντα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Ἀθήναις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.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ΚΟΙΝΟΠΟΙΟΥΜΕΝΗ ΠΡΟΣ ΤΟΥΣ :</w:t>
      </w:r>
    </w:p>
    <w:p w:rsidR="00F620D4" w:rsidRPr="00F620D4" w:rsidRDefault="00F620D4" w:rsidP="00F620D4">
      <w:pPr>
        <w:numPr>
          <w:ilvl w:val="0"/>
          <w:numId w:val="3"/>
        </w:num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Ἀξιότιμον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Εἰσαγγελέα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Ἀρείου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Πάγου κ.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Πλιώτα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κατοικοεδρεύοντα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Ἀθήναις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.</w:t>
      </w:r>
    </w:p>
    <w:p w:rsidR="00F620D4" w:rsidRPr="00F620D4" w:rsidRDefault="00F620D4" w:rsidP="00F620D4">
      <w:pPr>
        <w:numPr>
          <w:ilvl w:val="0"/>
          <w:numId w:val="3"/>
        </w:num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lastRenderedPageBreak/>
        <w:t>Ἀξιοτίμους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Δημοτικούς Συμβούλους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Δημοτικοῦ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Συμβουλίου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Δήμου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Ἀθηναίων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κ.κ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.: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α.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Ἡλία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Κασιδιάρη,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β.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Γεώργιον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Ἀποστολόπουλον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,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γ.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Γεώργιον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Καραμπελιᾶ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,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δ.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Χρῆστον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Τεντόμα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,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ε.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Βασίλειον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Καπερνᾶρο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.</w:t>
      </w:r>
    </w:p>
    <w:p w:rsidR="00F620D4" w:rsidRPr="00F620D4" w:rsidRDefault="00F620D4" w:rsidP="00F620D4">
      <w:pPr>
        <w:numPr>
          <w:ilvl w:val="0"/>
          <w:numId w:val="4"/>
        </w:num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κ.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Ὑπουργόν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Ὑπουργείου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Μετανάστευσης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καί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Ἀσύλου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κατοικοεδρεύοντα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Ἀθήναις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.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συνεχείᾳ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τῆς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ἀπό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22/7/2019 «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ἐξωδίκου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συντόμου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ἐνημερώσεώς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Σας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ἐπί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τῶν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θεμάτων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τῆς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ὑποθέσεως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τεμένους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ἰσλάμ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εἰς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τόν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Βοτανικόν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καί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ἐπί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τῆς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Ἱερᾶς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Ὁδοῦ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ἀρ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. 114», κοινοποιηθείσης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2/8/2019 (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ἀριθμός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ἐκθέσεως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ἐπιδόσεως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8760Β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δικαστικοῦ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ἐπιμελητοῦ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κ. Γεωργίου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Πάπαρη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)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ὡς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καί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τῆς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ἀπό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27/7/2020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ἐξωδίκου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καταγγελίας μας κοινοποιηθείσης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27/7/2020 (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ἀριθμός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ἐκθέσεως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ἐπιδόσεως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9798Β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ἰδίου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δικαστικοῦ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ἐπιμελητοῦ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)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τάς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ὁποίας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καί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ἀπαξιώσατε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καί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ἀναφερόμενοι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εἰς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αὐτάς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διά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τῆς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παρούσης μας,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ἐπισυναπτομένας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ὣδε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   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Σᾶς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ἐπισημαίνομε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καί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τά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κάτωθι: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Ἀξιότιμε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κύριε Δήμαρχε,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Ἒχετε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ἁπλῶς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τύχην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κί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ὂχι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εὐδαιμονία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νά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εἶσθε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ὁ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ἀνώτατος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ἂρχων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τῆς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πόλεως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καί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Δήμου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τῶν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Ἀθηναίων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.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Διότι,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ἐάν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πράγματι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αἰσθάνεσθο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εὐδαίμων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διά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τό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ἀξίωμά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Σας,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αὐτό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θά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ἐφαίνετο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εἰς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τάς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πράξεις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καί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πεπραγμένα Σας.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Θ’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ἀξιοποιούσατε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καί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θ’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ἀναδεικνύατε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τά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ἰδιαίτερα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καί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ἐξαιρετικά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πολιτιστικά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καί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ἀρχαιολογικά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χαρακτηριστικά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τῆς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πόλεώς μας,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ἐνῶ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ἐσεῖς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ἀντιθέτως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ἐπιδιώκετε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ἐπιμόνως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νά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τά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ἐξαφανίσετε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μαζί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δέ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μ’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αὐτά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καί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ἐμᾶς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ὡς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Ἓλληνες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.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Εἰσηγηθήκατε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πρόθυμος,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ὃπως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ἐπληροφορηθήκαμε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ἀπό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τό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σχετικό δημοσίευμα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τῆς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Ἐφημερίδος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ΚΑΘΗΜΕΡΙΝΗΣ,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εἰς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τό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Ὑπουργεῖον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Μετανάστευσης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καί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Ἀσύλου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«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παραχώρηση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τριῶν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στρεμμάτων δίπλα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στήν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ὑφισταμένη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δομή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τῶν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αἰτούντων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ἂσυλο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πού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λειτουργεῖ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στόν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Ἐλαιῶνα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».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 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Ὃπως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πρέπη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δέ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νά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γνωρίζετε ἡ δομή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αὐτή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ἐδημιουργήθηκεν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σκοπίμως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παραμονήν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τῆς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ἑορτῆς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τῆς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«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Παναγιᾶς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μας» </w:t>
      </w:r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lastRenderedPageBreak/>
        <w:t xml:space="preserve">14/8/2015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μέ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τόν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τότε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Δήμαρχον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νά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μᾶς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ὑπόσχεται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ψευδῶς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ὃτι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αὐτή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θά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λειτουργήση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μέχρι τέλους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ἒτους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2015.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Ἀρχικῶς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ἐγκατεστάθησαν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ἐκεῖ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καί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δή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νύκτωρ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καί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κρύφα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800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ἂτομα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μεταφερθέντα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μέ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λεωφορεῖα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τῆς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πυροσβεστικής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ὑπηρεσίας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καί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μέ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ἑποπτεία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τῆς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κ. Τασίας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Χριστοδουλοπούλου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.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 Ἡ δομή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αὐτή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παρά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τάς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διαβεβαιώσεις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προκατόχου Σας,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ὂχι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μόνον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δέν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διελύθη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ἀλλά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διαρκεῖ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μέχρι σήμερον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συνεχῶς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αὐξανομένη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ὂπως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μᾶς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διαβεβαιώσατε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ἐπίσης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ἀριθμοῦσα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τουλάχιστον 1700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ἂτομα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.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Εἰς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τόν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τότε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Δήμαρχον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εἲχαμε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διαμαρτυρηθῆ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καί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ἀντισταθῆ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καί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δικαστικῶς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εἰς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λειτουργίαν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καταυλισμοῦ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αὐτοῦ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τετρακόσια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εἲκοσι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ἂτομα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τῶν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ὁποίων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ἡ διαμαρτυρία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καί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ἀντίδρασις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ὑφίσταται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ἐνισχύουσα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παροῦσα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μας,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ἐπισυνάπτοντες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τά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ὀνόματά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τους.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Ἀξιότιμε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Κύριε Δήμαρχε,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                                                        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Παραχωρεῖτε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ὃπως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ἀναφέρη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τό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ἀνωτέρω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δημοσίευμα «τρία στρέμματα»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ἀπό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περιουσίαν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τῶν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Ἑλλήνων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πολιτῶν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καί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κατοίκων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τῆς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πόλεώς μας διά ν’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αὐξήσετε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ἢδη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ὑπάρχουσαν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δομήν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.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Πῶς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τό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τολμήσατε;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Πῶς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ἐρήμην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μας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ἀποφασίζετε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ὡς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ὁ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Δῆμος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ν’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ἀποτελῆ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προσωπικήν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Σας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περιουσίαν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;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Δι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’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αὐτό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κύριε Δήμαρχε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δέν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εἶσθε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εὐδαίμων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Ἂρχων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ἂλλως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ὂχι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μόνον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θά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γνωρίζατε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ἀλλά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καί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θ’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ἀφουγκραζόσασθε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ἀκόμη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ἀνάσα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πλούσιου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ὑπάρχοντος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καί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ἀνεξερεύνητου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ἀρχαιολογικοῦ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πλούτου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τῆς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περιοχῆς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εἰς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τό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ὁποῖον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τώρα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τοποθετεῖτε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κί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ἐσεῖς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μέ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σειράν Σας,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δικήν Σας ταφόπλακα.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Ὁλοκληρώνετε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ὃ,τι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ὁ προκάτοχός Σας κατέστρεψε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ὣστε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νά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ἑδραιωθῆ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πρό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τῶν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πυλῶν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τῆς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πόλεως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τῶν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Ἀθηνῶν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μία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ἰσλαμική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πόλις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βοηθῶντας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ταυτοχρόνως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καί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ἐσεῖς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εἰς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κατάλυσιν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τῆς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Συνθήκης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τῆς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Λωζάννης.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 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Ὀνειρεύεσθε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μάλιστα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αὐτήν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πόλιν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μ’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ἓνα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ἰσλαμικό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τέμενος, πού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εἶναι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κτισμένο πάνω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εἰς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ἀρχαιολογικόν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θησαυρόν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ἐντός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ἀρχαιολογικῆς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περιοχῆς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ἓνα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παράνομον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οἰκοδόμημα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χωρίς διανοιγμένους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ὁλόγυρα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δρόμους,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 χωρίς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ἀντίστοιχον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αὐτῶν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ὑψομετρικήν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μελέτην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καί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ἐπί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τῆς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ἀνυπάρκτου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δῆθεν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ὁδοῦ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Ἀσυρμάτου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ἐντός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κοινοχρήστου χώρου πρασίνου,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ἀνάμεσα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εἰς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τίς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ἐγκαταστάσεις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Πολεμικοῦ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Ναυτικοῦ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.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Κι’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ἒτσι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διαλύετε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πολιτιστικήν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μας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συνέχειαν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καί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συνοχήν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!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lastRenderedPageBreak/>
        <w:t>Μᾶς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ἐμπαίζετε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μέ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τά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συντριβάνια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καί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τίς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ξηραμένες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ψευδογλάστρες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εἰς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τούς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στήλους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τῆς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πλατείας πού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δέν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μᾶς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ἀνήκει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!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Μιᾶς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πλατείας ξένης,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ὂχι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Ἑλληνικῆς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!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Καί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διά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νά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μήν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χαρακτηρισθοῦμε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«ρατσιστές»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Σᾶς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δηλώνομεν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ὃτι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δέν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τρέφομεν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ἀρνητικά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συναισθήματα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πρός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τούς περιοδεύοντας,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ἀπολαμβάνοντας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καί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ἀφοδεύοντας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νύκτα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πλατεῖαν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Ὁμονοίας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μουσουλμάνους,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κατανοοῦντες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τό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ἀλλότριον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καί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παιδείαν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του.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– Κραυγή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ἀπελπισίας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Σᾶς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ἀπευθύνομεν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.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– Θέλομε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νά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ὑπάρχωμε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ὡς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Ἓλληνες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.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–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Δέν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ἐπιθυμοῦμεν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δημογραφικήν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μας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διαγραφήν</w:t>
      </w:r>
      <w:proofErr w:type="spellEnd"/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–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Μήν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μᾶς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παραγράφετε.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–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Μήν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μᾶς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ἐκτοπίζετε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.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F620D4">
        <w:rPr>
          <w:rFonts w:ascii="Tahoma" w:eastAsia="Times New Roman" w:hAnsi="Tahoma" w:cs="Tahoma"/>
          <w:b/>
          <w:bCs/>
          <w:color w:val="000000"/>
          <w:sz w:val="24"/>
          <w:lang w:eastAsia="el-GR"/>
        </w:rPr>
        <w:t xml:space="preserve">Ἡ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lang w:eastAsia="el-GR"/>
        </w:rPr>
        <w:t>γή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lang w:eastAsia="el-GR"/>
        </w:rPr>
        <w:t>αὐτή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lang w:eastAsia="el-GR"/>
        </w:rPr>
        <w:t>μᾶς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lang w:eastAsia="el-GR"/>
        </w:rPr>
        <w:t>ἀνήκει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lang w:eastAsia="el-GR"/>
        </w:rPr>
        <w:t>!</w:t>
      </w:r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 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Δέν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θά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προδώσωμε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οὒτε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θά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παραδώσωμε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.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Ἐάν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δέν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γνωρίζετε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ἱστορίαν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Βοτανικοῦ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καί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τῆς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Ἱερᾶς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Ὁδοῦ</w:t>
      </w:r>
      <w:proofErr w:type="spellEnd"/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Σᾶς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παραπέμπομεν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εἰς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τά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Ἑλληνικά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Ξενοφῶντος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,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εἰς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τά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Ἀττικά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Παυσανίου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,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εἰς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τά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κείμενα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Πλουτάρχου,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 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εἰς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τόν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ἱστορικόν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Ποταμιᾶνο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,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εἰς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Ἀρχαιολόγον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Λερίου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,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εἰς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ἀρχαιολόγον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Γερμανικοῦ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Ἀρχαιολογικοῦ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Ἰνστιτούτου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Ἀθηνῶν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κ.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Ursula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Knigge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,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εἰς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τούς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συγγραφεῖς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–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ἐρευνητάς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Σιμόν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λέ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Μπαρόν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Ἰωάννην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Γιαννόπουλον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κ.ἂλ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.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Δυστυχῶς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καταστρέφετε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οἱ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ἑκάστοτε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διοικοῦντες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συστηματικῶς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τόν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Βοτανικόν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καί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ὁλοκληρώνετε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καί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ἐσεῖς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καταστροφήν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του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μέ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σειράν Σας,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ἐνισχύοντες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μέ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τά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πεπραγμένα Σας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ἐξ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ἀντιδιαστολῆς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ρῆσιν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Ἀριστοτέλους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εἰς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τά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Πολιτικά του: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«Πολιτεία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Ἀρίστη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ἡ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ὑπό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τῶν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ἀρίστων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οἰκονομουμένη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».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lastRenderedPageBreak/>
        <w:t>Αὐτή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δέ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ἡ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ἒλλειψις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τῶν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«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ἀρίστων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»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εἶναι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ἡ δική μας,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ὡς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Ἑλλήνων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πολιτῶν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, κακοδαιμονία.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F620D4">
        <w:rPr>
          <w:rFonts w:ascii="Tahoma" w:eastAsia="Times New Roman" w:hAnsi="Tahoma" w:cs="Tahoma"/>
          <w:b/>
          <w:bCs/>
          <w:color w:val="000000"/>
          <w:sz w:val="24"/>
          <w:lang w:eastAsia="el-GR"/>
        </w:rPr>
        <w:t xml:space="preserve">Κατόπιν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lang w:eastAsia="el-GR"/>
        </w:rPr>
        <w:t>τῶν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lang w:eastAsia="el-GR"/>
        </w:rPr>
        <w:t>ἀνωτέρω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lang w:eastAsia="el-GR"/>
        </w:rPr>
        <w:t>,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¨ Δ Ι Α Μ Α Ρ Σ Τ Ρ Ο Μ Ε Θ Α διά πάντα τ’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ἀνωτέρω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ὡς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καί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διά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εἰς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βάρος μας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ὡς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Ἑλλήνων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ρατσιστικήν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συμπεριφοράν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Σας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¨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Σᾶς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Α Π Α Γ Ο Ρ Ε Υ Ο Μ Ε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νά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παραχωρήσετε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γῆν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μας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¨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Σᾶς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Κ Α Λ Ο Υ Μ Ε: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α.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Νά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διαλύσετε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ἢδη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ὑπάρχουσαν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δομήν</w:t>
      </w:r>
      <w:proofErr w:type="spellEnd"/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β.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Νά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μήν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ἐπιτρέψετε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λειτουργίαν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τοῦ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ἀνωτέρω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παρανόμου τεμένους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γ.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Νά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σεβασθῆτε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ἐπιτέλους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τούς γνησίους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Ἓλληνες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πολῖτες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τῆς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πόλεως,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ἂλλως</w:t>
      </w:r>
      <w:proofErr w:type="spellEnd"/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Θά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πράξωμεν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τά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νόμιμα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αἰτούμενοι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καί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ἀποζημίωσιν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διά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ἠθικήν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μας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βλάβην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.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Μέ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ἐπιφύλαξιν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παντός νομίμου δικαιώματός μας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ἃρμόδιος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δικαστικός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ἐπιμελητής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ἐπιδότω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τήν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παροῦσαν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πρός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ὃν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αὓτη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ἀπευθύνεται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καί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πρός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οὓς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αὓτη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κοινοποεῖται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πρός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γνῶσιν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τους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καί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διά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τάς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νομίμους συνεπείας,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ἀντιγράφων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ταύτην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ἐν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τῇ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ἐκθέσει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ἐπιδόσεώς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του.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Ἀθῆναι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, 4/8/2020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Ἡ </w:t>
      </w:r>
      <w:proofErr w:type="spellStart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πληρεξουσία</w:t>
      </w:r>
      <w:proofErr w:type="spellEnd"/>
      <w:r w:rsidRPr="00F620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Δικηγόρος</w:t>
      </w:r>
    </w:p>
    <w:p w:rsidR="00F620D4" w:rsidRPr="00F620D4" w:rsidRDefault="00F620D4" w:rsidP="00F620D4">
      <w:pPr>
        <w:shd w:val="clear" w:color="auto" w:fill="F5FAF6"/>
        <w:spacing w:before="240" w:after="48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l-GR"/>
        </w:rPr>
      </w:pPr>
      <w:hyperlink r:id="rId8" w:history="1">
        <w:r w:rsidRPr="00F620D4">
          <w:rPr>
            <w:rFonts w:ascii="Tahoma" w:eastAsia="Times New Roman" w:hAnsi="Tahoma" w:cs="Tahoma"/>
            <w:b/>
            <w:bCs/>
            <w:color w:val="003300"/>
            <w:sz w:val="28"/>
            <w:lang w:eastAsia="el-GR"/>
          </w:rPr>
          <w:t>http://arxaiaithomi.gr</w:t>
        </w:r>
      </w:hyperlink>
    </w:p>
    <w:p w:rsidR="00F620D4" w:rsidRDefault="00F620D4"/>
    <w:p w:rsidR="00161BFB" w:rsidRPr="00F620D4" w:rsidRDefault="00F620D4" w:rsidP="00F620D4">
      <w:pPr>
        <w:jc w:val="center"/>
      </w:pPr>
      <w:hyperlink r:id="rId9" w:history="1">
        <w:r>
          <w:rPr>
            <w:rStyle w:val="-"/>
          </w:rPr>
          <w:t>http://arxaiaithomi.gr/2020/08/05/%ce%b5%ce%bd%cf%89%cf%80%ce%b9%ce%bf%ce%bd-%cf%80%ce%b1%ce%bd%cf%84%ce%bf%cf%83-%ce%b1%cf%81%ce%bc%ce%bf%ce%b4%ce%b9%ce%bf%cf%85-%ce%b4%ce%b9%ce%ba%ce%b1%cf%83%cf%84%ce%b7%cf%81%ce%b9%ce%bf%cf%85-3/</w:t>
        </w:r>
      </w:hyperlink>
    </w:p>
    <w:sectPr w:rsidR="00161BFB" w:rsidRPr="00F620D4" w:rsidSect="00161B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63D86"/>
    <w:multiLevelType w:val="multilevel"/>
    <w:tmpl w:val="F6EEB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4F46C9"/>
    <w:multiLevelType w:val="multilevel"/>
    <w:tmpl w:val="9502EA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AD777F"/>
    <w:multiLevelType w:val="multilevel"/>
    <w:tmpl w:val="B5065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C92B61"/>
    <w:multiLevelType w:val="multilevel"/>
    <w:tmpl w:val="A8706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620D4"/>
    <w:rsid w:val="00161BFB"/>
    <w:rsid w:val="00F6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FB"/>
  </w:style>
  <w:style w:type="paragraph" w:styleId="2">
    <w:name w:val="heading 2"/>
    <w:basedOn w:val="a"/>
    <w:link w:val="2Char"/>
    <w:uiPriority w:val="9"/>
    <w:qFormat/>
    <w:rsid w:val="00F620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F620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F620D4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F620D4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F620D4"/>
    <w:rPr>
      <w:color w:val="0000FF"/>
      <w:u w:val="single"/>
    </w:rPr>
  </w:style>
  <w:style w:type="character" w:styleId="a3">
    <w:name w:val="Strong"/>
    <w:basedOn w:val="a0"/>
    <w:uiPriority w:val="22"/>
    <w:qFormat/>
    <w:rsid w:val="00F620D4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F62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620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hyperlink" Target="about:blan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1357</Words>
  <Characters>7329</Characters>
  <Application>Microsoft Office Word</Application>
  <DocSecurity>0</DocSecurity>
  <Lines>61</Lines>
  <Paragraphs>17</Paragraphs>
  <ScaleCrop>false</ScaleCrop>
  <Company/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Stavroula</dc:creator>
  <cp:lastModifiedBy>Stavroula</cp:lastModifiedBy>
  <cp:revision>1</cp:revision>
  <dcterms:created xsi:type="dcterms:W3CDTF">2020-08-04T23:04:00Z</dcterms:created>
  <dcterms:modified xsi:type="dcterms:W3CDTF">2020-08-04T23:11:00Z</dcterms:modified>
</cp:coreProperties>
</file>